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DD" w:rsidRPr="005C6672" w:rsidRDefault="00B12CDD" w:rsidP="00B12CDD">
      <w:pPr>
        <w:jc w:val="center"/>
        <w:rPr>
          <w:b/>
          <w:sz w:val="32"/>
          <w:szCs w:val="32"/>
        </w:rPr>
      </w:pPr>
      <w:r w:rsidRPr="005C6672">
        <w:rPr>
          <w:b/>
          <w:sz w:val="32"/>
          <w:szCs w:val="32"/>
        </w:rPr>
        <w:t>INFORMATIVA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L’ammontare del beneficio economico è pari a </w:t>
      </w:r>
      <w:r>
        <w:rPr>
          <w:rFonts w:ascii="Calibri,Bold" w:hAnsi="Calibri,Bold" w:cs="Calibri,Bold"/>
          <w:b/>
          <w:bCs/>
          <w:sz w:val="24"/>
          <w:szCs w:val="24"/>
        </w:rPr>
        <w:t>500,00 euro</w:t>
      </w:r>
      <w:r>
        <w:rPr>
          <w:rFonts w:ascii="Calibri" w:hAnsi="Calibri" w:cs="Calibri"/>
          <w:sz w:val="24"/>
          <w:szCs w:val="24"/>
        </w:rPr>
        <w:t>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2.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Entro quanto dovrà essere utilizzato il beneficio economico?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specifica che le carte sono rese operative con l'accredito del contributo erogato a partire dal mese di </w:t>
      </w:r>
      <w:r>
        <w:rPr>
          <w:rFonts w:ascii="Calibri,Bold" w:hAnsi="Calibri,Bold" w:cs="Calibri,Bold"/>
          <w:b/>
          <w:bCs/>
          <w:sz w:val="24"/>
          <w:szCs w:val="24"/>
        </w:rPr>
        <w:t>settembre 2024</w:t>
      </w:r>
      <w:r>
        <w:rPr>
          <w:rFonts w:ascii="Calibri" w:hAnsi="Calibri" w:cs="Calibri"/>
          <w:sz w:val="24"/>
          <w:szCs w:val="24"/>
        </w:rPr>
        <w:t xml:space="preserve">. Il primo pagamento dovrà essere effettuato entro il </w:t>
      </w:r>
      <w:r>
        <w:rPr>
          <w:rFonts w:ascii="Calibri,Bold" w:hAnsi="Calibri,Bold" w:cs="Calibri,Bold"/>
          <w:b/>
          <w:bCs/>
          <w:sz w:val="24"/>
          <w:szCs w:val="24"/>
        </w:rPr>
        <w:t>16 dicembre 2024</w:t>
      </w:r>
      <w:r>
        <w:rPr>
          <w:rFonts w:ascii="Calibri" w:hAnsi="Calibri" w:cs="Calibri"/>
          <w:sz w:val="24"/>
          <w:szCs w:val="24"/>
        </w:rPr>
        <w:t>, pena la decadenza dal beneficio (cfr. l’articolo 5, comma 4, del D.I.).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somme, inoltre, dovranno essere interamente utilizzate entro e non oltre il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28 febbraio 2025 </w:t>
      </w:r>
      <w:r>
        <w:rPr>
          <w:rFonts w:ascii="Calibri" w:hAnsi="Calibri" w:cs="Calibri"/>
          <w:sz w:val="24"/>
          <w:szCs w:val="24"/>
        </w:rPr>
        <w:t>(cfr. l’articolo 8, comma 1, del D.I.).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Come si utilizza la carta?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carta è destinata all’acquisto di beni alimentari di prima necessità e carburanti o in alternativa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abbonamenti al trasporto pubblico locale e non può essere utilizzata per acquisti on line né per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effettuare prelievi.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3.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Chi può recarsi all’Ufficio Postale, qualsiasi componente del nucleo o solo il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destinatario della lettera?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Oltre al beneficiario, destinatario della comunicazione, può recarsi all’ufficio postale per il ritiro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anche un soggetto terzo appositamente delegato. Si ricorda infatti che risultano legittimati al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ritiro tutti coloro che possiedono i requisiti giuridici soggettivi di “soggetti delegati” dei soggetti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beneficiari, in virtù di procura generale, o procura speciale, o di nomina del giudice tutelare, o di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qualsiasi atto formale, di rilievo giuridico, di legittimazione a compiere atti riguardanti i beneficiari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della misura.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4.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Come comportarsi in caso di deterioramento, di malfunzionamento, di furto o di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smarrimento della carta?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caso di deterioramento o malfunzionamento della carta può essere richiesta la sostituzione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recandosi in qualsiasi Ufficio Postale. È necessario avere a portata di mano la carta e il documento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riconoscimento.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caso di furto o smarrimento è necessario portare presso l’Ufficio Postale la denuncia presentata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 Autorità di Pubblica Sicurezza e il documento di riconoscimento.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5. Chi è già in possesso della carta per aver usufruito del beneficio nel 2023, potrà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riutilizzarla qualora fosse nuovamente beneficiario?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Si, sulla stessa carta verrà accreditato esclusivamente l’importo relativo al beneficio 2024 se il nucleo familiare risulta essere nuovamente beneficiario della misura.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6.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Come può il beneficiario prendere visione del saldo residuo sulla carta?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saldo residuo può essere visualizzato presso gli sportelli ATM di Poste Italiane S.p.A.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7. Cosa bisogna fare se l’ufficio postale di un Comune esaurisce le carte assegnate a causa del ritiro delle stesse da parte anche dei non residenti?</w:t>
      </w:r>
    </w:p>
    <w:p w:rsidR="00B12CDD" w:rsidRDefault="00B12CDD" w:rsidP="00B12CD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carte sono disponibili in circolarità su tutto il territorio nazionale.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Quali sono gli esercizi commerciali/imprese autorizzate presso cui la carta può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essere utilizzata?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Carta può essere utilizzata presso tutti gli esercizi commerciali che vendono beni alimentari di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prima necessità, presso tutti gli esercenti il servizio di distribuzione carburanti, e presso gli esercizi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abilitati alla vendita di abbonamenti ai trasporti pubblici locali. Sulla pagina del </w:t>
      </w:r>
      <w:proofErr w:type="spellStart"/>
      <w:r>
        <w:rPr>
          <w:rFonts w:ascii="Calibri" w:hAnsi="Calibri" w:cs="Calibri"/>
          <w:sz w:val="24"/>
          <w:szCs w:val="24"/>
        </w:rPr>
        <w:t>Masaf</w:t>
      </w:r>
      <w:proofErr w:type="spellEnd"/>
      <w:r>
        <w:rPr>
          <w:rFonts w:ascii="Calibri" w:hAnsi="Calibri" w:cs="Calibri"/>
          <w:sz w:val="24"/>
          <w:szCs w:val="24"/>
        </w:rPr>
        <w:t xml:space="preserve"> saranno,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progressivamente aggiornati gli elenchi degli esercizi commerciali che, in attuazione di specifiche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convenzioni sottoscritte, garantiranno </w:t>
      </w:r>
      <w:proofErr w:type="gramStart"/>
      <w:r>
        <w:rPr>
          <w:rFonts w:ascii="Calibri" w:hAnsi="Calibri" w:cs="Calibri"/>
          <w:sz w:val="24"/>
          <w:szCs w:val="24"/>
        </w:rPr>
        <w:t>una particolare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scontistica</w:t>
      </w:r>
      <w:proofErr w:type="spellEnd"/>
      <w:r>
        <w:rPr>
          <w:rFonts w:ascii="Calibri" w:hAnsi="Calibri" w:cs="Calibri"/>
          <w:sz w:val="24"/>
          <w:szCs w:val="24"/>
        </w:rPr>
        <w:t xml:space="preserve"> ai possessori delle Carte. Analoga iniziativa è gestita dal </w:t>
      </w:r>
      <w:proofErr w:type="spellStart"/>
      <w:r>
        <w:rPr>
          <w:rFonts w:ascii="Calibri" w:hAnsi="Calibri" w:cs="Calibri"/>
          <w:sz w:val="24"/>
          <w:szCs w:val="24"/>
        </w:rPr>
        <w:t>Mimit</w:t>
      </w:r>
      <w:proofErr w:type="spellEnd"/>
      <w:r>
        <w:rPr>
          <w:rFonts w:ascii="Calibri" w:hAnsi="Calibri" w:cs="Calibri"/>
          <w:sz w:val="24"/>
          <w:szCs w:val="24"/>
        </w:rPr>
        <w:t xml:space="preserve"> in relazione agli esercenti il servizio di vendita di carburanti.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2.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È possibile spendere il contributo per acquistare farmaci?</w:t>
      </w:r>
    </w:p>
    <w:p w:rsidR="00B12CDD" w:rsidRDefault="00B12CDD" w:rsidP="00B12C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No, gli importi della Carta possono essere utilizzati per acquistare i beni di prima necessità, indicati</w:t>
      </w:r>
    </w:p>
    <w:p w:rsidR="00B12CDD" w:rsidRDefault="00B12CDD" w:rsidP="00B12CDD">
      <w:r>
        <w:rPr>
          <w:rFonts w:ascii="Calibri" w:hAnsi="Calibri" w:cs="Calibri"/>
          <w:sz w:val="24"/>
          <w:szCs w:val="24"/>
        </w:rPr>
        <w:t>nell’</w:t>
      </w:r>
      <w:proofErr w:type="spellStart"/>
      <w:r>
        <w:rPr>
          <w:rFonts w:ascii="Calibri" w:hAnsi="Calibri" w:cs="Calibri"/>
          <w:sz w:val="24"/>
          <w:szCs w:val="24"/>
        </w:rPr>
        <w:t>All</w:t>
      </w:r>
      <w:proofErr w:type="spellEnd"/>
      <w:r>
        <w:rPr>
          <w:rFonts w:ascii="Calibri" w:hAnsi="Calibri" w:cs="Calibri"/>
          <w:sz w:val="24"/>
          <w:szCs w:val="24"/>
        </w:rPr>
        <w:t>. 1 al D.I., carburanti e abbonamenti del servizio pubblico locale.</w:t>
      </w:r>
    </w:p>
    <w:p w:rsidR="00817BBE" w:rsidRDefault="00817BBE">
      <w:bookmarkStart w:id="0" w:name="_GoBack"/>
      <w:bookmarkEnd w:id="0"/>
    </w:p>
    <w:sectPr w:rsidR="00817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DD"/>
    <w:rsid w:val="00817BBE"/>
    <w:rsid w:val="00B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4ECB-6AEB-4EC7-8E11-3D71AD9B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SW_Sociali</dc:creator>
  <cp:keywords/>
  <dc:description/>
  <cp:lastModifiedBy>SW_Sociali</cp:lastModifiedBy>
  <cp:revision>1</cp:revision>
  <dcterms:created xsi:type="dcterms:W3CDTF">2024-09-12T10:25:00Z</dcterms:created>
  <dcterms:modified xsi:type="dcterms:W3CDTF">2024-09-12T10:25:00Z</dcterms:modified>
</cp:coreProperties>
</file>